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502"/>
        <w:gridCol w:w="1432"/>
      </w:tblGrid>
      <w:tr w:rsidR="00182E64" w:rsidRPr="00992245" w14:paraId="14C6E1AF" w14:textId="77777777" w:rsidTr="00D56BA9">
        <w:trPr>
          <w:trHeight w:val="1562"/>
        </w:trPr>
        <w:tc>
          <w:tcPr>
            <w:tcW w:w="1806" w:type="dxa"/>
            <w:tcBorders>
              <w:right w:val="single" w:sz="4" w:space="0" w:color="auto"/>
            </w:tcBorders>
          </w:tcPr>
          <w:p w14:paraId="74C1CFAD" w14:textId="77777777" w:rsidR="00182E64" w:rsidRPr="00992245" w:rsidRDefault="00BA5289" w:rsidP="00536BC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92245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04A7AB" wp14:editId="15A12F4E">
                  <wp:extent cx="1002323" cy="124400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Montpellier-orange novembre 20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2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DFE" w14:textId="77777777" w:rsidR="00F377AA" w:rsidRPr="00992245" w:rsidRDefault="009A2E73" w:rsidP="0051677D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Professeur des écoles</w:t>
            </w:r>
            <w:r w:rsidR="00C83F17" w:rsidRPr="00992245">
              <w:rPr>
                <w:b/>
                <w:sz w:val="20"/>
                <w:szCs w:val="20"/>
              </w:rPr>
              <w:t xml:space="preserve"> en</w:t>
            </w:r>
            <w:r w:rsidR="00F377AA" w:rsidRPr="00992245">
              <w:rPr>
                <w:b/>
                <w:sz w:val="20"/>
                <w:szCs w:val="20"/>
              </w:rPr>
              <w:t xml:space="preserve"> </w:t>
            </w:r>
            <w:r w:rsidR="009C6EB7" w:rsidRPr="00992245">
              <w:rPr>
                <w:b/>
                <w:sz w:val="20"/>
                <w:szCs w:val="20"/>
              </w:rPr>
              <w:t>« dispositif</w:t>
            </w:r>
            <w:r w:rsidR="00C83F17" w:rsidRPr="00992245">
              <w:rPr>
                <w:b/>
                <w:sz w:val="20"/>
                <w:szCs w:val="20"/>
              </w:rPr>
              <w:t xml:space="preserve"> relais » </w:t>
            </w:r>
          </w:p>
          <w:p w14:paraId="6FAAA3B6" w14:textId="77777777" w:rsidR="00F377AA" w:rsidRPr="00992245" w:rsidRDefault="00BA5289" w:rsidP="0051677D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POSTE A </w:t>
            </w:r>
            <w:r w:rsidR="00CE681E" w:rsidRPr="00992245">
              <w:rPr>
                <w:b/>
                <w:sz w:val="20"/>
                <w:szCs w:val="20"/>
              </w:rPr>
              <w:t>PROFIL (PA</w:t>
            </w:r>
            <w:r w:rsidRPr="00992245">
              <w:rPr>
                <w:b/>
                <w:sz w:val="20"/>
                <w:szCs w:val="20"/>
              </w:rPr>
              <w:t>P)</w:t>
            </w:r>
          </w:p>
          <w:p w14:paraId="0057602D" w14:textId="4F8BC6FD" w:rsidR="009C6EB7" w:rsidRPr="00992245" w:rsidRDefault="009C6EB7" w:rsidP="009C27EA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Bassin </w:t>
            </w:r>
            <w:r w:rsidR="007B0707">
              <w:rPr>
                <w:b/>
                <w:sz w:val="20"/>
                <w:szCs w:val="20"/>
              </w:rPr>
              <w:t>LUNEL</w:t>
            </w:r>
          </w:p>
          <w:p w14:paraId="782E0D3C" w14:textId="4CD03A54" w:rsidR="00AB5CBC" w:rsidRPr="00992245" w:rsidRDefault="00AB5CBC" w:rsidP="00AB5CBC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Rattachement administratif du poste : Collège </w:t>
            </w:r>
            <w:r w:rsidR="007B0707">
              <w:rPr>
                <w:b/>
                <w:sz w:val="20"/>
                <w:szCs w:val="20"/>
              </w:rPr>
              <w:t>AMBRUSSUM</w:t>
            </w:r>
          </w:p>
          <w:p w14:paraId="3B405488" w14:textId="231883C7" w:rsidR="00C83F17" w:rsidRPr="007A2809" w:rsidRDefault="00C83F17" w:rsidP="00AB5CBC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17F" w14:textId="06706DDC" w:rsidR="00182E64" w:rsidRPr="00992245" w:rsidRDefault="002C0E28" w:rsidP="00BA5289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FICHE DE POSTE ANNEE 20</w:t>
            </w:r>
            <w:r w:rsidR="007B0707">
              <w:rPr>
                <w:b/>
                <w:sz w:val="20"/>
                <w:szCs w:val="20"/>
              </w:rPr>
              <w:t>21</w:t>
            </w:r>
          </w:p>
        </w:tc>
      </w:tr>
    </w:tbl>
    <w:p w14:paraId="2CCCA10F" w14:textId="77777777" w:rsidR="00536BC8" w:rsidRPr="00992245" w:rsidRDefault="00536BC8" w:rsidP="00182E64">
      <w:pPr>
        <w:spacing w:after="0"/>
        <w:rPr>
          <w:sz w:val="20"/>
          <w:szCs w:val="20"/>
        </w:rPr>
      </w:pP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  <w:r w:rsidR="004D17C0" w:rsidRPr="00992245">
        <w:rPr>
          <w:b/>
          <w:sz w:val="20"/>
          <w:szCs w:val="20"/>
        </w:rPr>
        <w:tab/>
      </w:r>
      <w:r w:rsidR="004D17C0" w:rsidRPr="00992245">
        <w:rPr>
          <w:b/>
          <w:sz w:val="20"/>
          <w:szCs w:val="20"/>
        </w:rPr>
        <w:tab/>
      </w:r>
      <w:r w:rsidRPr="00992245">
        <w:rPr>
          <w:b/>
          <w:sz w:val="20"/>
          <w:szCs w:val="20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32"/>
        <w:gridCol w:w="1870"/>
        <w:gridCol w:w="8138"/>
      </w:tblGrid>
      <w:tr w:rsidR="00FD4A9F" w:rsidRPr="00992245" w14:paraId="70916A07" w14:textId="77777777" w:rsidTr="00A21961">
        <w:trPr>
          <w:trHeight w:val="431"/>
        </w:trPr>
        <w:tc>
          <w:tcPr>
            <w:tcW w:w="732" w:type="dxa"/>
            <w:vMerge w:val="restart"/>
            <w:textDirection w:val="btLr"/>
            <w:vAlign w:val="center"/>
          </w:tcPr>
          <w:p w14:paraId="414B95EA" w14:textId="77777777" w:rsidR="00FD4A9F" w:rsidRPr="00992245" w:rsidRDefault="00FD4A9F" w:rsidP="00D4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1870" w:type="dxa"/>
            <w:vAlign w:val="center"/>
          </w:tcPr>
          <w:p w14:paraId="0BC30734" w14:textId="77777777" w:rsidR="00FD4A9F" w:rsidRPr="00992245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CADRE GENERAL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68D5AB0D" w14:textId="77777777" w:rsidR="007B0707" w:rsidRPr="007B0707" w:rsidRDefault="007B0707" w:rsidP="007B0707">
            <w:pPr>
              <w:jc w:val="both"/>
              <w:rPr>
                <w:rFonts w:cs="Arial"/>
                <w:sz w:val="20"/>
                <w:szCs w:val="20"/>
              </w:rPr>
            </w:pPr>
            <w:r w:rsidRPr="007B0707">
              <w:rPr>
                <w:rFonts w:cs="Arial"/>
                <w:sz w:val="20"/>
                <w:szCs w:val="20"/>
              </w:rPr>
              <w:t>C</w:t>
            </w:r>
            <w:hyperlink r:id="rId9" w:history="1">
              <w:r w:rsidRPr="007B0707">
                <w:rPr>
                  <w:rStyle w:val="Lienhypertexte"/>
                  <w:rFonts w:cs="Arial"/>
                  <w:sz w:val="20"/>
                  <w:szCs w:val="20"/>
                </w:rPr>
                <w:t>IRCULAIRE DU 19-02-2021 DISPOSITIFS RELAIS : SCHEMA ACADEMIQUE ET PILOTAGE</w:t>
              </w:r>
            </w:hyperlink>
          </w:p>
          <w:p w14:paraId="1BB73B7E" w14:textId="60E268A7" w:rsidR="00992245" w:rsidRPr="007B0707" w:rsidRDefault="00992245" w:rsidP="007B0707">
            <w:pPr>
              <w:jc w:val="both"/>
              <w:rPr>
                <w:rFonts w:cs="Arial"/>
                <w:sz w:val="20"/>
                <w:szCs w:val="20"/>
              </w:rPr>
            </w:pPr>
            <w:r w:rsidRPr="007B0707">
              <w:rPr>
                <w:rFonts w:cs="Arial"/>
                <w:sz w:val="20"/>
                <w:szCs w:val="20"/>
              </w:rPr>
              <w:t>Circulaire n° 2019-122 du 3-9-2019, Plan lutte contre les violences scolaires</w:t>
            </w:r>
          </w:p>
          <w:p w14:paraId="53F81D85" w14:textId="5D94661D" w:rsidR="00AB5CBC" w:rsidRPr="007B0707" w:rsidRDefault="00992245" w:rsidP="00522EFD">
            <w:pPr>
              <w:jc w:val="both"/>
              <w:rPr>
                <w:rFonts w:cs="Arial"/>
                <w:sz w:val="20"/>
                <w:szCs w:val="20"/>
              </w:rPr>
            </w:pPr>
            <w:r w:rsidRPr="007B0707">
              <w:rPr>
                <w:rFonts w:cs="Arial"/>
                <w:sz w:val="20"/>
                <w:szCs w:val="20"/>
              </w:rPr>
              <w:t>Circulaire n° 2015-153 du 16-9-2015, Partenariat renforcé justice-éducation nationale.</w:t>
            </w:r>
          </w:p>
        </w:tc>
      </w:tr>
      <w:tr w:rsidR="00FD4A9F" w:rsidRPr="003852D3" w14:paraId="13ED7491" w14:textId="77777777" w:rsidTr="009F71A2">
        <w:trPr>
          <w:trHeight w:val="820"/>
        </w:trPr>
        <w:tc>
          <w:tcPr>
            <w:tcW w:w="732" w:type="dxa"/>
            <w:vMerge/>
            <w:textDirection w:val="btLr"/>
            <w:vAlign w:val="center"/>
          </w:tcPr>
          <w:p w14:paraId="159D9245" w14:textId="77777777" w:rsidR="00FD4A9F" w:rsidRPr="00992245" w:rsidRDefault="00FD4A9F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9012121" w14:textId="77777777" w:rsidR="00FD4A9F" w:rsidRPr="00992245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DESCRIPTION DU POSTE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1B60D472" w14:textId="7E0B6744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MISSIONS :</w:t>
            </w:r>
          </w:p>
          <w:p w14:paraId="6CC2CAA4" w14:textId="63C06F1D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 xml:space="preserve">- prendre en charge des </w:t>
            </w:r>
            <w:r w:rsidR="009C27EA" w:rsidRPr="003852D3">
              <w:rPr>
                <w:rFonts w:cs="Arial"/>
                <w:sz w:val="20"/>
                <w:szCs w:val="20"/>
              </w:rPr>
              <w:t xml:space="preserve">collégiens </w:t>
            </w:r>
            <w:r w:rsidRPr="003852D3">
              <w:rPr>
                <w:rFonts w:cs="Arial"/>
                <w:sz w:val="20"/>
                <w:szCs w:val="20"/>
              </w:rPr>
              <w:t xml:space="preserve">du </w:t>
            </w:r>
            <w:r w:rsidR="009C27EA" w:rsidRPr="003852D3">
              <w:rPr>
                <w:rFonts w:cs="Arial"/>
                <w:sz w:val="20"/>
                <w:szCs w:val="20"/>
              </w:rPr>
              <w:t xml:space="preserve">bassin </w:t>
            </w:r>
            <w:r w:rsidR="007B0707">
              <w:rPr>
                <w:rFonts w:cs="Arial"/>
                <w:sz w:val="20"/>
                <w:szCs w:val="20"/>
              </w:rPr>
              <w:t>de LUNEL</w:t>
            </w:r>
            <w:r w:rsidR="009C27EA" w:rsidRPr="003852D3">
              <w:rPr>
                <w:rFonts w:cs="Arial"/>
                <w:sz w:val="20"/>
                <w:szCs w:val="20"/>
              </w:rPr>
              <w:t xml:space="preserve"> </w:t>
            </w:r>
            <w:r w:rsidRPr="003852D3">
              <w:rPr>
                <w:rFonts w:cs="Arial"/>
                <w:sz w:val="20"/>
                <w:szCs w:val="20"/>
              </w:rPr>
              <w:t>en rupture</w:t>
            </w:r>
            <w:r w:rsidR="003E4279" w:rsidRPr="003852D3">
              <w:rPr>
                <w:rFonts w:cs="Arial"/>
                <w:sz w:val="20"/>
                <w:szCs w:val="20"/>
              </w:rPr>
              <w:t xml:space="preserve"> ou en difficulté</w:t>
            </w:r>
            <w:r w:rsidRPr="003852D3">
              <w:rPr>
                <w:rFonts w:cs="Arial"/>
                <w:sz w:val="20"/>
                <w:szCs w:val="20"/>
              </w:rPr>
              <w:t xml:space="preserve"> scolaire qui rencontrent de</w:t>
            </w:r>
            <w:r w:rsidR="003E4279" w:rsidRPr="003852D3">
              <w:rPr>
                <w:rFonts w:cs="Arial"/>
                <w:sz w:val="20"/>
                <w:szCs w:val="20"/>
              </w:rPr>
              <w:t>s</w:t>
            </w:r>
            <w:r w:rsidRPr="003852D3">
              <w:rPr>
                <w:rFonts w:cs="Arial"/>
                <w:sz w:val="20"/>
                <w:szCs w:val="20"/>
              </w:rPr>
              <w:t xml:space="preserve"> problèmes d’intégration</w:t>
            </w:r>
            <w:r w:rsidR="002124E5" w:rsidRPr="003852D3">
              <w:rPr>
                <w:rFonts w:cs="Arial"/>
                <w:sz w:val="20"/>
                <w:szCs w:val="20"/>
              </w:rPr>
              <w:t xml:space="preserve"> et de décrochage scolaire</w:t>
            </w:r>
            <w:r w:rsidRPr="003852D3">
              <w:rPr>
                <w:rFonts w:cs="Arial"/>
                <w:sz w:val="20"/>
                <w:szCs w:val="20"/>
              </w:rPr>
              <w:t xml:space="preserve"> dans les dispositifs classiques de l’Education nationale</w:t>
            </w:r>
            <w:r w:rsidR="003E4279" w:rsidRPr="003852D3">
              <w:rPr>
                <w:rFonts w:cs="Arial"/>
                <w:sz w:val="20"/>
                <w:szCs w:val="20"/>
              </w:rPr>
              <w:t>.</w:t>
            </w:r>
          </w:p>
          <w:p w14:paraId="07B53A5D" w14:textId="79F39549" w:rsidR="00992245" w:rsidRPr="003852D3" w:rsidRDefault="00992245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</w:t>
            </w:r>
            <w:r w:rsidRPr="003852D3">
              <w:rPr>
                <w:sz w:val="20"/>
                <w:szCs w:val="20"/>
              </w:rPr>
              <w:t xml:space="preserve"> prendre en charge </w:t>
            </w:r>
            <w:r w:rsidRPr="003852D3">
              <w:rPr>
                <w:rFonts w:cs="Arial"/>
                <w:sz w:val="20"/>
                <w:szCs w:val="20"/>
              </w:rPr>
              <w:t>un élève ayant fait l'objet d'une exclusion définitive d'un établissement scolaire du second degré</w:t>
            </w:r>
            <w:r w:rsidR="003852D3" w:rsidRPr="003852D3">
              <w:rPr>
                <w:rFonts w:cs="Arial"/>
                <w:sz w:val="20"/>
                <w:szCs w:val="20"/>
              </w:rPr>
              <w:t>, sur affectation du DASEN.</w:t>
            </w:r>
          </w:p>
          <w:p w14:paraId="07E4DC62" w14:textId="77777777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les maintenir dans le « statut » d’élève, condition nécessaire à la construction du projet individuel,</w:t>
            </w:r>
          </w:p>
          <w:p w14:paraId="71E7572B" w14:textId="77777777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réaliser un bilan individualisé des élèves en référence au socle commun, garantir une remise à niveau scolaire et contribuer à la construction d’un projet scolaire et/ou professionnel,</w:t>
            </w:r>
          </w:p>
          <w:p w14:paraId="5307F5F8" w14:textId="28AD2EC5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proposer un contrat avec la famille, le référent de l’équipe éducative et les chefs d’établissement concernés,</w:t>
            </w:r>
          </w:p>
          <w:p w14:paraId="737413EA" w14:textId="77777777" w:rsidR="00ED611B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mettre en place un système de liaison dispositif relais /collège d’origine,</w:t>
            </w:r>
          </w:p>
          <w:p w14:paraId="472CFCA1" w14:textId="020075C4" w:rsidR="00E14EFC" w:rsidRPr="003852D3" w:rsidRDefault="00ED611B" w:rsidP="00A21961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>- accompagner le retour vers le collège ou l’insertion professionnelle.</w:t>
            </w:r>
          </w:p>
          <w:p w14:paraId="42A59B7A" w14:textId="77777777" w:rsidR="00CB6534" w:rsidRPr="003852D3" w:rsidRDefault="00D56BA9" w:rsidP="00CB6534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 xml:space="preserve">-accompagner les actions de préventions </w:t>
            </w:r>
            <w:r w:rsidR="00CB6534" w:rsidRPr="003852D3">
              <w:rPr>
                <w:rFonts w:cs="Arial"/>
                <w:sz w:val="20"/>
                <w:szCs w:val="20"/>
              </w:rPr>
              <w:t xml:space="preserve">et de remédiations </w:t>
            </w:r>
            <w:r w:rsidRPr="003852D3">
              <w:rPr>
                <w:rFonts w:cs="Arial"/>
                <w:sz w:val="20"/>
                <w:szCs w:val="20"/>
              </w:rPr>
              <w:t>des établissements dans la prise en charge des élèves d</w:t>
            </w:r>
            <w:r w:rsidR="00CB6534" w:rsidRPr="003852D3">
              <w:rPr>
                <w:rFonts w:cs="Arial"/>
                <w:sz w:val="20"/>
                <w:szCs w:val="20"/>
              </w:rPr>
              <w:t>u collège</w:t>
            </w:r>
            <w:r w:rsidRPr="003852D3">
              <w:rPr>
                <w:rFonts w:cs="Arial"/>
                <w:sz w:val="20"/>
                <w:szCs w:val="20"/>
              </w:rPr>
              <w:t xml:space="preserve"> en début </w:t>
            </w:r>
            <w:r w:rsidR="00CB6534" w:rsidRPr="003852D3">
              <w:rPr>
                <w:rFonts w:cs="Arial"/>
                <w:sz w:val="20"/>
                <w:szCs w:val="20"/>
              </w:rPr>
              <w:t>et fin d’année.</w:t>
            </w:r>
          </w:p>
          <w:p w14:paraId="23E499D0" w14:textId="01520565" w:rsidR="00C90786" w:rsidRPr="003852D3" w:rsidRDefault="00CB6534" w:rsidP="00CB6534">
            <w:pPr>
              <w:jc w:val="both"/>
              <w:rPr>
                <w:rFonts w:cs="Arial"/>
                <w:sz w:val="20"/>
                <w:szCs w:val="20"/>
              </w:rPr>
            </w:pPr>
            <w:r w:rsidRPr="003852D3">
              <w:rPr>
                <w:rFonts w:cs="Arial"/>
                <w:sz w:val="20"/>
                <w:szCs w:val="20"/>
              </w:rPr>
              <w:t xml:space="preserve"> </w:t>
            </w:r>
            <w:r w:rsidR="00B464AE" w:rsidRPr="003852D3">
              <w:rPr>
                <w:rFonts w:cs="Arial"/>
                <w:sz w:val="20"/>
                <w:szCs w:val="20"/>
              </w:rPr>
              <w:t>-assurer le suivi pédagogique et administratif des prises en charges après la sortie du dispositif</w:t>
            </w:r>
          </w:p>
        </w:tc>
      </w:tr>
      <w:tr w:rsidR="00522EFD" w:rsidRPr="00992245" w14:paraId="54553053" w14:textId="77777777" w:rsidTr="00D56BA9">
        <w:trPr>
          <w:trHeight w:val="1997"/>
        </w:trPr>
        <w:tc>
          <w:tcPr>
            <w:tcW w:w="732" w:type="dxa"/>
            <w:textDirection w:val="btLr"/>
            <w:vAlign w:val="center"/>
          </w:tcPr>
          <w:p w14:paraId="179D9467" w14:textId="77777777" w:rsidR="00522EFD" w:rsidRPr="00992245" w:rsidRDefault="00522EFD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MISSIONS ET COMPETENCES</w:t>
            </w:r>
          </w:p>
        </w:tc>
        <w:tc>
          <w:tcPr>
            <w:tcW w:w="1870" w:type="dxa"/>
            <w:vAlign w:val="center"/>
          </w:tcPr>
          <w:p w14:paraId="1352EFF7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</w:p>
          <w:p w14:paraId="6FCC8136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CONNAISSANCES</w:t>
            </w:r>
          </w:p>
          <w:p w14:paraId="1385F473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ET COMPÉTENCES</w:t>
            </w:r>
          </w:p>
          <w:p w14:paraId="14FF8EC3" w14:textId="77777777" w:rsidR="00522EFD" w:rsidRPr="00992245" w:rsidRDefault="00522EFD" w:rsidP="009F71A2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MOBILISABLES </w:t>
            </w:r>
          </w:p>
        </w:tc>
        <w:tc>
          <w:tcPr>
            <w:tcW w:w="8138" w:type="dxa"/>
            <w:vAlign w:val="center"/>
          </w:tcPr>
          <w:p w14:paraId="2B147E0C" w14:textId="07F5488C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 xml:space="preserve">- </w:t>
            </w:r>
            <w:r w:rsidR="00D56BA9">
              <w:rPr>
                <w:rFonts w:cs="Arial"/>
                <w:sz w:val="20"/>
                <w:szCs w:val="20"/>
              </w:rPr>
              <w:t>c</w:t>
            </w:r>
            <w:r w:rsidRPr="00992245">
              <w:rPr>
                <w:rFonts w:cs="Arial"/>
                <w:sz w:val="20"/>
                <w:szCs w:val="20"/>
              </w:rPr>
              <w:t>onnaissance et intérêt pour les publics concernés.</w:t>
            </w:r>
          </w:p>
          <w:p w14:paraId="4C345678" w14:textId="77777777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 xml:space="preserve">- Capacité à </w:t>
            </w:r>
            <w:r w:rsidR="0051677D" w:rsidRPr="00992245">
              <w:rPr>
                <w:rFonts w:cs="Arial"/>
                <w:sz w:val="20"/>
                <w:szCs w:val="20"/>
              </w:rPr>
              <w:t>organiser</w:t>
            </w:r>
            <w:r w:rsidRPr="00992245">
              <w:rPr>
                <w:rFonts w:cs="Arial"/>
                <w:sz w:val="20"/>
                <w:szCs w:val="20"/>
              </w:rPr>
              <w:t xml:space="preserve"> le dispositif, </w:t>
            </w:r>
            <w:r w:rsidR="00A15D96" w:rsidRPr="00992245">
              <w:rPr>
                <w:rFonts w:cs="Arial"/>
                <w:sz w:val="20"/>
                <w:szCs w:val="20"/>
              </w:rPr>
              <w:t xml:space="preserve">sous l’autorité </w:t>
            </w:r>
            <w:r w:rsidR="002C0E28" w:rsidRPr="00992245">
              <w:rPr>
                <w:rFonts w:cs="Arial"/>
                <w:sz w:val="20"/>
                <w:szCs w:val="20"/>
              </w:rPr>
              <w:t>du DAASEN en charge du dossier « Décrochage »</w:t>
            </w:r>
            <w:r w:rsidR="00A15D96" w:rsidRPr="00992245">
              <w:rPr>
                <w:rFonts w:cs="Arial"/>
                <w:sz w:val="20"/>
                <w:szCs w:val="20"/>
              </w:rPr>
              <w:t xml:space="preserve">, et </w:t>
            </w:r>
            <w:r w:rsidRPr="00992245">
              <w:rPr>
                <w:rFonts w:cs="Arial"/>
                <w:sz w:val="20"/>
                <w:szCs w:val="20"/>
              </w:rPr>
              <w:t>sous la responsabil</w:t>
            </w:r>
            <w:r w:rsidR="00A15D96" w:rsidRPr="00992245">
              <w:rPr>
                <w:rFonts w:cs="Arial"/>
                <w:sz w:val="20"/>
                <w:szCs w:val="20"/>
              </w:rPr>
              <w:t>ité du chef de l’ét</w:t>
            </w:r>
            <w:r w:rsidR="002C0E28" w:rsidRPr="00992245">
              <w:rPr>
                <w:rFonts w:cs="Arial"/>
                <w:sz w:val="20"/>
                <w:szCs w:val="20"/>
              </w:rPr>
              <w:t>ablissement de rattachement.</w:t>
            </w:r>
          </w:p>
          <w:p w14:paraId="0EE617B5" w14:textId="77777777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- Capacité à travailler en collaboration avec les familles, les serv</w:t>
            </w:r>
            <w:r w:rsidR="002C0E28" w:rsidRPr="00992245">
              <w:rPr>
                <w:rFonts w:cs="Arial"/>
                <w:sz w:val="20"/>
                <w:szCs w:val="20"/>
              </w:rPr>
              <w:t xml:space="preserve">ices éducatifs et les services </w:t>
            </w:r>
            <w:r w:rsidRPr="00992245">
              <w:rPr>
                <w:rFonts w:cs="Arial"/>
                <w:sz w:val="20"/>
                <w:szCs w:val="20"/>
              </w:rPr>
              <w:t>sociaux.</w:t>
            </w:r>
          </w:p>
          <w:p w14:paraId="2C2833A0" w14:textId="77777777" w:rsidR="009A2E73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- Aptitude à mettre en place des solutions individualisées en fonction du profil de chaque élève.</w:t>
            </w:r>
          </w:p>
          <w:p w14:paraId="1D5155CC" w14:textId="77777777" w:rsidR="00522EFD" w:rsidRPr="00992245" w:rsidRDefault="009A2E73" w:rsidP="00121EB9">
            <w:pPr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- Rigueur et bienveillance à l’égard</w:t>
            </w:r>
            <w:r w:rsidR="00ED611B" w:rsidRPr="00992245">
              <w:rPr>
                <w:rFonts w:cs="Arial"/>
                <w:sz w:val="20"/>
                <w:szCs w:val="20"/>
              </w:rPr>
              <w:t xml:space="preserve"> d’un public </w:t>
            </w:r>
            <w:r w:rsidR="002124E5" w:rsidRPr="00992245">
              <w:rPr>
                <w:rFonts w:cs="Arial"/>
                <w:sz w:val="20"/>
                <w:szCs w:val="20"/>
              </w:rPr>
              <w:t xml:space="preserve">à réconcilier avec </w:t>
            </w:r>
            <w:r w:rsidR="002C0E28" w:rsidRPr="00992245">
              <w:rPr>
                <w:rFonts w:cs="Arial"/>
                <w:sz w:val="20"/>
                <w:szCs w:val="20"/>
              </w:rPr>
              <w:t xml:space="preserve">l’école. </w:t>
            </w:r>
          </w:p>
        </w:tc>
      </w:tr>
      <w:tr w:rsidR="00522EFD" w:rsidRPr="00992245" w14:paraId="7ACA71B6" w14:textId="77777777" w:rsidTr="00FA6F3C">
        <w:trPr>
          <w:trHeight w:val="1134"/>
        </w:trPr>
        <w:tc>
          <w:tcPr>
            <w:tcW w:w="732" w:type="dxa"/>
            <w:vMerge w:val="restart"/>
            <w:textDirection w:val="btLr"/>
            <w:vAlign w:val="center"/>
          </w:tcPr>
          <w:p w14:paraId="632BC95A" w14:textId="77777777" w:rsidR="00522EFD" w:rsidRPr="00992245" w:rsidRDefault="00522EFD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CONDITIONS D’EXERCICE</w:t>
            </w:r>
          </w:p>
        </w:tc>
        <w:tc>
          <w:tcPr>
            <w:tcW w:w="1870" w:type="dxa"/>
            <w:vAlign w:val="center"/>
          </w:tcPr>
          <w:p w14:paraId="21D85C70" w14:textId="77777777" w:rsidR="00522EFD" w:rsidRPr="00992245" w:rsidRDefault="00522EFD" w:rsidP="00FA3774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ORGANISATION DU SERVICE</w:t>
            </w:r>
          </w:p>
        </w:tc>
        <w:tc>
          <w:tcPr>
            <w:tcW w:w="8138" w:type="dxa"/>
          </w:tcPr>
          <w:p w14:paraId="77498B4D" w14:textId="77777777" w:rsidR="00121EB9" w:rsidRDefault="00121EB9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14:paraId="3AB40C85" w14:textId="66893582" w:rsidR="00B464AE" w:rsidRDefault="00ED611B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L’enseig</w:t>
            </w:r>
            <w:r w:rsidR="009C6EB7" w:rsidRPr="00992245">
              <w:rPr>
                <w:rFonts w:cs="Arial"/>
                <w:sz w:val="20"/>
                <w:szCs w:val="20"/>
              </w:rPr>
              <w:t xml:space="preserve">nant </w:t>
            </w:r>
            <w:r w:rsidR="007B0707">
              <w:rPr>
                <w:rFonts w:cs="Arial"/>
                <w:sz w:val="20"/>
                <w:szCs w:val="20"/>
              </w:rPr>
              <w:t xml:space="preserve">est </w:t>
            </w:r>
            <w:r w:rsidR="009C6EB7" w:rsidRPr="00992245">
              <w:rPr>
                <w:rFonts w:cs="Arial"/>
                <w:sz w:val="20"/>
                <w:szCs w:val="20"/>
              </w:rPr>
              <w:t>aidé dans sa tâche par un assistant d’éducation</w:t>
            </w:r>
            <w:r w:rsidRPr="00992245">
              <w:rPr>
                <w:rFonts w:cs="Arial"/>
                <w:sz w:val="20"/>
                <w:szCs w:val="20"/>
              </w:rPr>
              <w:t xml:space="preserve"> </w:t>
            </w:r>
          </w:p>
          <w:p w14:paraId="045EE6E5" w14:textId="5EA39319" w:rsidR="00ED611B" w:rsidRPr="00992245" w:rsidRDefault="00ED611B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(</w:t>
            </w:r>
            <w:r w:rsidR="00B464AE" w:rsidRPr="00992245">
              <w:rPr>
                <w:rFonts w:cs="Arial"/>
                <w:sz w:val="20"/>
                <w:szCs w:val="20"/>
              </w:rPr>
              <w:t>Effectif</w:t>
            </w:r>
            <w:r w:rsidRPr="00992245">
              <w:rPr>
                <w:rFonts w:cs="Arial"/>
                <w:sz w:val="20"/>
                <w:szCs w:val="20"/>
              </w:rPr>
              <w:t xml:space="preserve"> maximum accueilli : </w:t>
            </w:r>
            <w:r w:rsidR="002C0E28" w:rsidRPr="00992245">
              <w:rPr>
                <w:rFonts w:cs="Arial"/>
                <w:sz w:val="20"/>
                <w:szCs w:val="20"/>
              </w:rPr>
              <w:t>8-12</w:t>
            </w:r>
            <w:r w:rsidRPr="00992245">
              <w:rPr>
                <w:rFonts w:cs="Arial"/>
                <w:sz w:val="20"/>
                <w:szCs w:val="20"/>
              </w:rPr>
              <w:t xml:space="preserve"> élèves</w:t>
            </w:r>
            <w:r w:rsidR="002124E5" w:rsidRPr="00992245">
              <w:rPr>
                <w:rFonts w:cs="Arial"/>
                <w:sz w:val="20"/>
                <w:szCs w:val="20"/>
              </w:rPr>
              <w:t>, permet</w:t>
            </w:r>
            <w:r w:rsidR="002C0E28" w:rsidRPr="00992245">
              <w:rPr>
                <w:rFonts w:cs="Arial"/>
                <w:sz w:val="20"/>
                <w:szCs w:val="20"/>
              </w:rPr>
              <w:t>tant</w:t>
            </w:r>
            <w:r w:rsidR="00CB6CCF" w:rsidRPr="00992245">
              <w:rPr>
                <w:rFonts w:cs="Arial"/>
                <w:sz w:val="20"/>
                <w:szCs w:val="20"/>
              </w:rPr>
              <w:t xml:space="preserve"> la mise en place d’un travail individualisé</w:t>
            </w:r>
            <w:r w:rsidRPr="00992245">
              <w:rPr>
                <w:rFonts w:cs="Arial"/>
                <w:sz w:val="20"/>
                <w:szCs w:val="20"/>
              </w:rPr>
              <w:t>)</w:t>
            </w:r>
            <w:r w:rsidR="0051677D" w:rsidRPr="00992245">
              <w:rPr>
                <w:rFonts w:cs="Arial"/>
                <w:sz w:val="20"/>
                <w:szCs w:val="20"/>
              </w:rPr>
              <w:t xml:space="preserve"> </w:t>
            </w:r>
          </w:p>
          <w:p w14:paraId="47CC8721" w14:textId="2F84D3BF" w:rsidR="00ED611B" w:rsidRPr="00992245" w:rsidRDefault="00ED611B" w:rsidP="00A15D96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>L’horaire minimum hebdomadaire des enseignants est de 2</w:t>
            </w:r>
            <w:r w:rsidR="00AB5CBC" w:rsidRPr="00992245">
              <w:rPr>
                <w:rFonts w:cs="Arial"/>
                <w:sz w:val="20"/>
                <w:szCs w:val="20"/>
              </w:rPr>
              <w:t>1</w:t>
            </w:r>
            <w:r w:rsidRPr="00992245">
              <w:rPr>
                <w:rFonts w:cs="Arial"/>
                <w:sz w:val="20"/>
                <w:szCs w:val="20"/>
              </w:rPr>
              <w:t xml:space="preserve"> heures face aux élèves réparties sur 8 ½ journées</w:t>
            </w:r>
            <w:r w:rsidR="003E4279" w:rsidRPr="00992245">
              <w:rPr>
                <w:rFonts w:cs="Arial"/>
                <w:sz w:val="20"/>
                <w:szCs w:val="20"/>
              </w:rPr>
              <w:t xml:space="preserve"> et 3 heures de concertation avec les équipes.</w:t>
            </w:r>
          </w:p>
          <w:p w14:paraId="0C68CFB6" w14:textId="5E367DCB" w:rsidR="0051677D" w:rsidRPr="00992245" w:rsidRDefault="00ED611B" w:rsidP="0051677D">
            <w:pPr>
              <w:spacing w:after="120"/>
              <w:rPr>
                <w:rFonts w:cs="Arial"/>
                <w:color w:val="FF0000"/>
                <w:sz w:val="20"/>
                <w:szCs w:val="20"/>
              </w:rPr>
            </w:pPr>
            <w:r w:rsidRPr="00992245">
              <w:rPr>
                <w:rFonts w:cs="Arial"/>
                <w:sz w:val="20"/>
                <w:szCs w:val="20"/>
              </w:rPr>
              <w:t xml:space="preserve">La durée d’accueil d’un élève </w:t>
            </w:r>
            <w:r w:rsidR="00936ECC" w:rsidRPr="00992245">
              <w:rPr>
                <w:rFonts w:cs="Arial"/>
                <w:sz w:val="20"/>
                <w:szCs w:val="20"/>
              </w:rPr>
              <w:t>est de 6 semaines</w:t>
            </w:r>
            <w:r w:rsidR="003852D3">
              <w:rPr>
                <w:rFonts w:cs="Arial"/>
                <w:sz w:val="20"/>
                <w:szCs w:val="20"/>
              </w:rPr>
              <w:t xml:space="preserve"> le plus souvent</w:t>
            </w:r>
            <w:r w:rsidR="0051677D" w:rsidRPr="00992245">
              <w:rPr>
                <w:rFonts w:cs="Arial"/>
                <w:sz w:val="20"/>
                <w:szCs w:val="20"/>
              </w:rPr>
              <w:t>. Entre chaque session de 6 semaines, une semaine sera dédiée aux synthèses et aux rencontres avec les partenaires.</w:t>
            </w:r>
          </w:p>
          <w:p w14:paraId="2BF540FA" w14:textId="6984E812" w:rsidR="00121EB9" w:rsidRPr="00992245" w:rsidRDefault="003E4279" w:rsidP="002C0E28">
            <w:pPr>
              <w:spacing w:after="120"/>
              <w:rPr>
                <w:sz w:val="20"/>
                <w:szCs w:val="20"/>
              </w:rPr>
            </w:pPr>
            <w:r w:rsidRPr="00992245">
              <w:rPr>
                <w:sz w:val="20"/>
                <w:szCs w:val="20"/>
              </w:rPr>
              <w:t>Les élèves sont accueillis</w:t>
            </w:r>
            <w:r w:rsidR="002C0E28" w:rsidRPr="00992245">
              <w:rPr>
                <w:sz w:val="20"/>
                <w:szCs w:val="20"/>
              </w:rPr>
              <w:t xml:space="preserve"> selon une organisation arrêtée avec les chefs d’établissement et le DAASEN au regard des besoins identifiés en début et en cours d’année scolaire. </w:t>
            </w:r>
          </w:p>
        </w:tc>
      </w:tr>
      <w:tr w:rsidR="00522EFD" w:rsidRPr="00992245" w14:paraId="04CE7BF0" w14:textId="77777777" w:rsidTr="00CB6CCF">
        <w:trPr>
          <w:trHeight w:val="712"/>
        </w:trPr>
        <w:tc>
          <w:tcPr>
            <w:tcW w:w="732" w:type="dxa"/>
            <w:vMerge/>
          </w:tcPr>
          <w:p w14:paraId="43794A7A" w14:textId="77777777" w:rsidR="00522EFD" w:rsidRPr="00992245" w:rsidRDefault="00522EFD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F2B11CC" w14:textId="77777777" w:rsidR="00522EFD" w:rsidRPr="00992245" w:rsidRDefault="00522EFD" w:rsidP="00EA0765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MODALITES DE CANDIDATURE </w:t>
            </w:r>
          </w:p>
          <w:p w14:paraId="52569307" w14:textId="77777777" w:rsidR="00522EFD" w:rsidRPr="00992245" w:rsidRDefault="00522EFD" w:rsidP="00EA0765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 xml:space="preserve">et </w:t>
            </w:r>
          </w:p>
          <w:p w14:paraId="5E535E2A" w14:textId="77777777" w:rsidR="00522EFD" w:rsidRPr="00992245" w:rsidRDefault="00522EFD" w:rsidP="00EA0765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8138" w:type="dxa"/>
          </w:tcPr>
          <w:p w14:paraId="74955478" w14:textId="77777777" w:rsidR="00D56BA9" w:rsidRDefault="00D56BA9" w:rsidP="00A15D96">
            <w:pPr>
              <w:spacing w:after="120"/>
              <w:rPr>
                <w:sz w:val="20"/>
                <w:szCs w:val="20"/>
              </w:rPr>
            </w:pPr>
          </w:p>
          <w:p w14:paraId="3F505D4E" w14:textId="082E5591" w:rsidR="00522EFD" w:rsidRPr="00992245" w:rsidRDefault="00522EFD" w:rsidP="00A15D96">
            <w:pPr>
              <w:spacing w:after="120"/>
              <w:rPr>
                <w:sz w:val="20"/>
                <w:szCs w:val="20"/>
              </w:rPr>
            </w:pPr>
            <w:r w:rsidRPr="00992245">
              <w:rPr>
                <w:sz w:val="20"/>
                <w:szCs w:val="20"/>
              </w:rPr>
              <w:t>Les candidatures seront accompagnées d’une lettre de motivation et d’un curriculum vitae.</w:t>
            </w:r>
          </w:p>
          <w:p w14:paraId="09185055" w14:textId="77777777" w:rsidR="00522EFD" w:rsidRPr="00992245" w:rsidRDefault="00522EFD" w:rsidP="00CB6CCF">
            <w:pPr>
              <w:spacing w:after="120"/>
              <w:rPr>
                <w:sz w:val="20"/>
                <w:szCs w:val="20"/>
              </w:rPr>
            </w:pPr>
            <w:r w:rsidRPr="00992245">
              <w:rPr>
                <w:sz w:val="20"/>
                <w:szCs w:val="20"/>
              </w:rPr>
              <w:t>Des entretiens avec une commission de recrutement seront organisés</w:t>
            </w:r>
          </w:p>
        </w:tc>
      </w:tr>
      <w:tr w:rsidR="00522EFD" w:rsidRPr="00992245" w14:paraId="60FEB646" w14:textId="77777777" w:rsidTr="009F71A2">
        <w:tc>
          <w:tcPr>
            <w:tcW w:w="732" w:type="dxa"/>
            <w:vMerge/>
          </w:tcPr>
          <w:p w14:paraId="00755C5D" w14:textId="77777777" w:rsidR="00522EFD" w:rsidRPr="00992245" w:rsidRDefault="00522EFD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1651BC6" w14:textId="77777777" w:rsidR="00522EFD" w:rsidRPr="00992245" w:rsidRDefault="00522EFD" w:rsidP="00D43A90">
            <w:pPr>
              <w:jc w:val="center"/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8138" w:type="dxa"/>
          </w:tcPr>
          <w:p w14:paraId="5C5E1EB8" w14:textId="38D6BC21" w:rsidR="002C0E28" w:rsidRPr="00992245" w:rsidRDefault="002C0E28" w:rsidP="00010689">
            <w:pPr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Nadia MAZIN : CPD, DSDEN Hérault</w:t>
            </w:r>
          </w:p>
          <w:p w14:paraId="21CD6DEC" w14:textId="27B06500" w:rsidR="002C0E28" w:rsidRPr="00B464AE" w:rsidRDefault="00AB5CBC" w:rsidP="00010689">
            <w:pPr>
              <w:rPr>
                <w:b/>
                <w:sz w:val="20"/>
                <w:szCs w:val="20"/>
              </w:rPr>
            </w:pPr>
            <w:r w:rsidRPr="00992245">
              <w:rPr>
                <w:b/>
                <w:sz w:val="20"/>
                <w:szCs w:val="20"/>
              </w:rPr>
              <w:t>0467915231</w:t>
            </w:r>
          </w:p>
        </w:tc>
      </w:tr>
    </w:tbl>
    <w:p w14:paraId="26A37678" w14:textId="77777777" w:rsidR="00536BC8" w:rsidRPr="00FA3774" w:rsidRDefault="00536BC8" w:rsidP="00B464AE">
      <w:pPr>
        <w:rPr>
          <w:sz w:val="20"/>
          <w:szCs w:val="20"/>
        </w:rPr>
      </w:pPr>
    </w:p>
    <w:sectPr w:rsidR="00536BC8" w:rsidRPr="00FA3774" w:rsidSect="00EA0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C670" w14:textId="77777777" w:rsidR="00F51046" w:rsidRDefault="00F51046" w:rsidP="00C71441">
      <w:pPr>
        <w:spacing w:after="0" w:line="240" w:lineRule="auto"/>
      </w:pPr>
      <w:r>
        <w:separator/>
      </w:r>
    </w:p>
  </w:endnote>
  <w:endnote w:type="continuationSeparator" w:id="0">
    <w:p w14:paraId="20A33127" w14:textId="77777777" w:rsidR="00F51046" w:rsidRDefault="00F51046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76181" w14:textId="77777777" w:rsidR="00C71441" w:rsidRDefault="00C71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276C" w14:textId="77777777" w:rsidR="00C71441" w:rsidRDefault="00C714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8FF2D" w14:textId="77777777" w:rsidR="00C71441" w:rsidRDefault="00C714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F5A0" w14:textId="77777777" w:rsidR="00F51046" w:rsidRDefault="00F51046" w:rsidP="00C71441">
      <w:pPr>
        <w:spacing w:after="0" w:line="240" w:lineRule="auto"/>
      </w:pPr>
      <w:r>
        <w:separator/>
      </w:r>
    </w:p>
  </w:footnote>
  <w:footnote w:type="continuationSeparator" w:id="0">
    <w:p w14:paraId="0DEC4CAE" w14:textId="77777777" w:rsidR="00F51046" w:rsidRDefault="00F51046" w:rsidP="00C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81C4" w14:textId="77777777" w:rsidR="00C71441" w:rsidRDefault="00C71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522D8" w14:textId="77777777" w:rsidR="00C71441" w:rsidRDefault="00C714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8D818" w14:textId="77777777" w:rsidR="00C71441" w:rsidRDefault="00C714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F6"/>
    <w:multiLevelType w:val="hybridMultilevel"/>
    <w:tmpl w:val="D060A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5C3"/>
    <w:multiLevelType w:val="hybridMultilevel"/>
    <w:tmpl w:val="6DF01118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C6321D"/>
    <w:multiLevelType w:val="hybridMultilevel"/>
    <w:tmpl w:val="60F2A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9606A"/>
    <w:multiLevelType w:val="hybridMultilevel"/>
    <w:tmpl w:val="1982089A"/>
    <w:lvl w:ilvl="0" w:tplc="3DE61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366D"/>
    <w:multiLevelType w:val="hybridMultilevel"/>
    <w:tmpl w:val="794E1344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871DD5"/>
    <w:multiLevelType w:val="hybridMultilevel"/>
    <w:tmpl w:val="4CF84380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27C1DD-F48E-490A-9297-99A56E140776}"/>
    <w:docVar w:name="dgnword-eventsink" w:val="91500976"/>
  </w:docVars>
  <w:rsids>
    <w:rsidRoot w:val="00536BC8"/>
    <w:rsid w:val="00010689"/>
    <w:rsid w:val="00025DC0"/>
    <w:rsid w:val="000B6158"/>
    <w:rsid w:val="000C391A"/>
    <w:rsid w:val="000C632E"/>
    <w:rsid w:val="000D67B0"/>
    <w:rsid w:val="000F2984"/>
    <w:rsid w:val="00121EB9"/>
    <w:rsid w:val="001372D9"/>
    <w:rsid w:val="001704E3"/>
    <w:rsid w:val="00182E64"/>
    <w:rsid w:val="001A7165"/>
    <w:rsid w:val="002124E5"/>
    <w:rsid w:val="0029207D"/>
    <w:rsid w:val="002C0E28"/>
    <w:rsid w:val="002F02B5"/>
    <w:rsid w:val="003852D3"/>
    <w:rsid w:val="00387013"/>
    <w:rsid w:val="00397FA0"/>
    <w:rsid w:val="003A268C"/>
    <w:rsid w:val="003C6F12"/>
    <w:rsid w:val="003E4279"/>
    <w:rsid w:val="00422391"/>
    <w:rsid w:val="004D17C0"/>
    <w:rsid w:val="00515AF9"/>
    <w:rsid w:val="0051677D"/>
    <w:rsid w:val="00522EFD"/>
    <w:rsid w:val="00524B56"/>
    <w:rsid w:val="00536BC8"/>
    <w:rsid w:val="005B219E"/>
    <w:rsid w:val="005C3F63"/>
    <w:rsid w:val="005E2EFB"/>
    <w:rsid w:val="00615FBB"/>
    <w:rsid w:val="00647554"/>
    <w:rsid w:val="00794D97"/>
    <w:rsid w:val="007A2809"/>
    <w:rsid w:val="007B0707"/>
    <w:rsid w:val="007E2807"/>
    <w:rsid w:val="00811688"/>
    <w:rsid w:val="00854818"/>
    <w:rsid w:val="0088259E"/>
    <w:rsid w:val="008924D7"/>
    <w:rsid w:val="00896203"/>
    <w:rsid w:val="008D5187"/>
    <w:rsid w:val="008F73FC"/>
    <w:rsid w:val="00936ECC"/>
    <w:rsid w:val="00992245"/>
    <w:rsid w:val="009A2E73"/>
    <w:rsid w:val="009C27EA"/>
    <w:rsid w:val="009C6EB7"/>
    <w:rsid w:val="009E0893"/>
    <w:rsid w:val="009F71A2"/>
    <w:rsid w:val="00A15D96"/>
    <w:rsid w:val="00A21961"/>
    <w:rsid w:val="00A62425"/>
    <w:rsid w:val="00AB5CBC"/>
    <w:rsid w:val="00AB63D5"/>
    <w:rsid w:val="00B45D45"/>
    <w:rsid w:val="00B464AE"/>
    <w:rsid w:val="00BA301F"/>
    <w:rsid w:val="00BA32FC"/>
    <w:rsid w:val="00BA5289"/>
    <w:rsid w:val="00BD14B0"/>
    <w:rsid w:val="00BD41DA"/>
    <w:rsid w:val="00C45340"/>
    <w:rsid w:val="00C6191A"/>
    <w:rsid w:val="00C71441"/>
    <w:rsid w:val="00C83F17"/>
    <w:rsid w:val="00C90786"/>
    <w:rsid w:val="00CB6534"/>
    <w:rsid w:val="00CB6CCF"/>
    <w:rsid w:val="00CE681E"/>
    <w:rsid w:val="00D0163C"/>
    <w:rsid w:val="00D13643"/>
    <w:rsid w:val="00D52A6A"/>
    <w:rsid w:val="00D56BA9"/>
    <w:rsid w:val="00D575B0"/>
    <w:rsid w:val="00DB75A4"/>
    <w:rsid w:val="00DD0D5A"/>
    <w:rsid w:val="00DD32F5"/>
    <w:rsid w:val="00DD68C1"/>
    <w:rsid w:val="00E13D13"/>
    <w:rsid w:val="00E14EFC"/>
    <w:rsid w:val="00E421F3"/>
    <w:rsid w:val="00E61686"/>
    <w:rsid w:val="00E76628"/>
    <w:rsid w:val="00EA0765"/>
    <w:rsid w:val="00EA0BEE"/>
    <w:rsid w:val="00ED611B"/>
    <w:rsid w:val="00EE5F9D"/>
    <w:rsid w:val="00F001B3"/>
    <w:rsid w:val="00F01053"/>
    <w:rsid w:val="00F25CDE"/>
    <w:rsid w:val="00F377AA"/>
    <w:rsid w:val="00F51046"/>
    <w:rsid w:val="00F973C7"/>
    <w:rsid w:val="00FA264B"/>
    <w:rsid w:val="00FA3774"/>
    <w:rsid w:val="00FA6F3C"/>
    <w:rsid w:val="00FB4121"/>
    <w:rsid w:val="00FC643B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C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  <w:style w:type="character" w:styleId="Lienhypertexte">
    <w:name w:val="Hyperlink"/>
    <w:basedOn w:val="Policepardfaut"/>
    <w:uiPriority w:val="99"/>
    <w:unhideWhenUsed/>
    <w:rsid w:val="002C0E2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5C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  <w:style w:type="character" w:styleId="Lienhypertexte">
    <w:name w:val="Hyperlink"/>
    <w:basedOn w:val="Policepardfaut"/>
    <w:uiPriority w:val="99"/>
    <w:unhideWhenUsed/>
    <w:rsid w:val="002C0E2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/21/Hebdo8/MENE2105909C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mazin</dc:creator>
  <cp:lastModifiedBy>Boucard Florence</cp:lastModifiedBy>
  <cp:revision>2</cp:revision>
  <cp:lastPrinted>2018-05-29T14:05:00Z</cp:lastPrinted>
  <dcterms:created xsi:type="dcterms:W3CDTF">2021-06-09T06:54:00Z</dcterms:created>
  <dcterms:modified xsi:type="dcterms:W3CDTF">2021-06-09T06:54:00Z</dcterms:modified>
</cp:coreProperties>
</file>